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12月水上交通安全形势分析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688" w:tblpY="588"/>
        <w:tblOverlap w:val="never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70"/>
        <w:gridCol w:w="1140"/>
        <w:gridCol w:w="24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数据统计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27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本月环比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+7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+1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+6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12月份辖区发生2起小事故，无人员伤亡，具体数据如下：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490A"/>
    <w:rsid w:val="488B490A"/>
    <w:rsid w:val="6DFE0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2021-02-24T01:36:00Z</dcterms:created>
  <dc:creator>赵文国</dc:creator>
  <cp:lastModifiedBy>zwzxkjcn</cp:lastModifiedBy>
  <dcterms:modified xsi:type="dcterms:W3CDTF">2021-02-24T02:02:07Z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