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75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E337A"/>
          <w:spacing w:val="0"/>
          <w:sz w:val="45"/>
          <w:szCs w:val="45"/>
          <w:bdr w:val="none" w:color="auto" w:sz="0" w:space="0"/>
          <w:shd w:val="clear" w:fill="FFFFFF"/>
        </w:rPr>
        <w:t>2020年6月份险情统计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一、</w:t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6月份险情概况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月份河北辖区共接报海上险情1起，为一般等级险情。6月份共组织救助行动1次，协调船艇2艘次，成功救助17人，人命救助成功率100%。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二、6月份搜救案例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6月28日1500时，沧州市海上搜救中心接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中润19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轮报告：该船在煤炭港区航道出港过程中，主机失控，船上17人，需要救援。现场东风4级，轻浪，能见度3海里。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信息核实后，沧州市海上搜救中心立即启动应急预案，第一时间发布航行警告，指导船舶尽量维持航向，防止船舶偏离航道搁浅。并紧急协调“神华拖10”“神华拖11”轮前往救援。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1550时，救援拖轮到达现场带妥缆绳，协助船舶出港。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1915时，在拖轮协助下，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“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中润19</w:t>
      </w:r>
      <w:r>
        <w:rPr>
          <w:rFonts w:hint="default" w:ascii="Times New Roman" w:hAnsi="Times New Roman" w:eastAsia="微软雅黑" w:cs="Times New Roman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”</w:t>
      </w:r>
      <w:r>
        <w:rPr>
          <w:rFonts w:hint="default" w:ascii="仿宋_GB2312" w:hAnsi="微软雅黑" w:eastAsia="仿宋_GB2312" w:cs="仿宋_GB2312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  <w:t>轮在2号锚地抛锚，无人员伤亡。经搜救中心研究决定，救助行动终止。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08CC"/>
    <w:rsid w:val="19D1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2020-11-20T10:10:00Z</dcterms:created>
  <dc:creator>焦建宜</dc:creator>
  <cp:lastModifiedBy>焦建宜</cp:lastModifiedBy>
  <dcterms:modified xsi:type="dcterms:W3CDTF">2020-11-20T10:11:02Z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